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>
      <w:pPr>
        <w:pBdr>
          <w:bottom w:val="single" w:color="auto" w:sz="12" w:space="1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СЕДЬМОЙ СОЗЫВ</w:t>
      </w:r>
    </w:p>
    <w:p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Двадцать девятое заседание</w:t>
      </w:r>
    </w:p>
    <w:p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РЕШЕНИЕ № 315               </w:t>
      </w:r>
    </w:p>
    <w:p>
      <w:pPr>
        <w:jc w:val="center"/>
        <w:rPr>
          <w:rFonts w:ascii="Liberation Serif" w:hAnsi="Liberation Serif"/>
          <w:b/>
          <w:sz w:val="28"/>
          <w:szCs w:val="28"/>
        </w:rPr>
      </w:pPr>
    </w:p>
    <w:p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18 января 2024 года</w:t>
      </w:r>
    </w:p>
    <w:p>
      <w:pPr>
        <w:jc w:val="center"/>
        <w:rPr>
          <w:rFonts w:ascii="Liberation Serif" w:hAnsi="Liberation Serif"/>
        </w:rPr>
      </w:pPr>
    </w:p>
    <w:p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муниципального образования </w:t>
      </w:r>
    </w:p>
    <w:p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/>
          <w:b/>
          <w:i/>
          <w:sz w:val="28"/>
          <w:szCs w:val="28"/>
        </w:rPr>
        <w:t>«Каменский городской округ», утверждённого Решением Думы Каменского городского округа от 16.09.2021 года № 621</w:t>
      </w:r>
    </w:p>
    <w:p>
      <w:pPr>
        <w:shd w:val="clear" w:color="auto" w:fill="FFFFFF"/>
        <w:ind w:left="357"/>
        <w:jc w:val="center"/>
        <w:rPr>
          <w:rFonts w:ascii="Liberation Serif" w:hAnsi="Liberation Serif"/>
          <w:b/>
          <w:i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Российской Федерации», руководствуясь Уставом Каменского городского округа, </w:t>
      </w:r>
      <w:r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>
      <w:pPr>
        <w:jc w:val="center"/>
        <w:rPr>
          <w:rFonts w:ascii="Liberation Serif" w:hAnsi="Liberation Serif" w:cs="Liberation Serif"/>
          <w:sz w:val="28"/>
          <w:szCs w:val="28"/>
        </w:rPr>
      </w:pPr>
    </w:p>
    <w:p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Внести изменения в Положение о муниципальном контроле в сфере благоустройства на территории муниципального образования «Каменский городской округ», утверждённого Решением Думы Каменского городского округа от 16.09.2021 года № 621 (далее – положение о муниципальном контроле):</w:t>
      </w:r>
    </w:p>
    <w:p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 Раздел 3 положения о муниципальном контроле изложить в следующей редакции:</w:t>
      </w:r>
    </w:p>
    <w:p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«3.1.</w:t>
      </w: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 xml:space="preserve"> При осуществлении муниципального контроля в сфере благоустройства применяется система оценки управления рисками.</w:t>
      </w:r>
    </w:p>
    <w:p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>3.2. Администрация при осуществлении муниципального контроля в сфере благоустройства относит объекты муниципального контроля к одной из следующих категорий риска причинения вреда (ущерба) (далее - категории риска):</w:t>
      </w:r>
    </w:p>
    <w:p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>1) значительный риск;</w:t>
      </w:r>
    </w:p>
    <w:p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>2) умеренный риск;</w:t>
      </w:r>
    </w:p>
    <w:p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>3) низкий риск.</w:t>
      </w:r>
    </w:p>
    <w:p>
      <w:pPr>
        <w:autoSpaceDE w:val="0"/>
        <w:autoSpaceDN w:val="0"/>
        <w:adjustRightInd w:val="0"/>
        <w:spacing w:before="280"/>
        <w:ind w:firstLine="705"/>
        <w:jc w:val="both"/>
        <w:rPr>
          <w:rFonts w:ascii="Liberation Serif" w:hAnsi="Liberation Serif" w:cs="Liberation Serif"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 w:eastAsiaTheme="minorHAnsi"/>
          <w:sz w:val="28"/>
          <w:szCs w:val="28"/>
          <w:lang w:eastAsia="en-US"/>
        </w:rPr>
        <w:t>3.3. Решение об отнесении контролируемых лиц к определенной категории риска (за исключением категории низкого риска) утверждается нормативным правовым актом контрольного органа.».</w:t>
      </w:r>
    </w:p>
    <w:p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1.2. Пункт 4.1. раздела 4 положения о муниципальном контроле дополнить подпунктами 4, 5 следующего содержания:</w:t>
      </w:r>
    </w:p>
    <w:p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«4) объявление предостережения;</w:t>
      </w:r>
    </w:p>
    <w:p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5) профилактический визит.».</w:t>
      </w:r>
    </w:p>
    <w:p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Раздел 4 положения о муниципальном контроле дополнить пунктами 4.5. - 4.6.5. следующего содержания: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 xml:space="preserve"> </w:t>
      </w:r>
      <w:r>
        <w:rPr>
          <w:rFonts w:ascii="Liberation Serif" w:hAnsi="Liberation Serif" w:eastAsiaTheme="minorHAnsi"/>
          <w:sz w:val="28"/>
          <w:szCs w:val="28"/>
        </w:rPr>
        <w:tab/>
      </w:r>
      <w:r>
        <w:rPr>
          <w:rFonts w:ascii="Liberation Serif" w:hAnsi="Liberation Serif" w:eastAsiaTheme="minorHAnsi"/>
          <w:sz w:val="28"/>
          <w:szCs w:val="28"/>
        </w:rPr>
        <w:t xml:space="preserve">«4.5.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и предлагает принять меры по обеспечению соблюдения обязательных требований в соответствии с требованиями </w:t>
      </w:r>
      <w:r>
        <w:fldChar w:fldCharType="begin"/>
      </w:r>
      <w:r>
        <w:instrText xml:space="preserve"> HYPERLINK "consultantplus://offline/ref=587E3DEAA1F6F6E06179F9B803BC9E3CC1C273896AC76F730082A504473DE3F18D332DF82BC85E17475CFB27209D2C051FB47D9978F245F0VBU3K" </w:instrText>
      </w:r>
      <w:r>
        <w:fldChar w:fldCharType="separate"/>
      </w:r>
      <w:r>
        <w:rPr>
          <w:rFonts w:ascii="Liberation Serif" w:hAnsi="Liberation Serif" w:eastAsiaTheme="minorHAnsi"/>
          <w:sz w:val="28"/>
          <w:szCs w:val="28"/>
        </w:rPr>
        <w:t>статьи 49</w:t>
      </w:r>
      <w:r>
        <w:rPr>
          <w:rFonts w:ascii="Liberation Serif" w:hAnsi="Liberation Serif" w:eastAsiaTheme="minorHAnsi"/>
          <w:sz w:val="28"/>
          <w:szCs w:val="28"/>
        </w:rPr>
        <w:fldChar w:fldCharType="end"/>
      </w:r>
      <w:r>
        <w:rPr>
          <w:rFonts w:ascii="Liberation Serif" w:hAnsi="Liberation Serif" w:eastAsiaTheme="minorHAnsi"/>
          <w:sz w:val="28"/>
          <w:szCs w:val="28"/>
        </w:rPr>
        <w:t xml:space="preserve"> Федерального закона от 31.07.2020 № 248-ФЗ.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 xml:space="preserve">4.5.1. Предостережение подписывается должностным лицом органа муниципального контроля и направляется контролируемому лицу в течение десяти рабочих дней со дня получения органом муниципального контроля сведений, указанных в </w:t>
      </w:r>
      <w:r>
        <w:fldChar w:fldCharType="begin"/>
      </w:r>
      <w:r>
        <w:instrText xml:space="preserve"> HYPERLINK \l "Par65" </w:instrText>
      </w:r>
      <w:r>
        <w:fldChar w:fldCharType="separate"/>
      </w:r>
      <w:r>
        <w:rPr>
          <w:rFonts w:ascii="Liberation Serif" w:hAnsi="Liberation Serif" w:eastAsiaTheme="minorHAnsi"/>
          <w:sz w:val="28"/>
          <w:szCs w:val="28"/>
        </w:rPr>
        <w:t>4.5.</w:t>
      </w:r>
      <w:r>
        <w:rPr>
          <w:rFonts w:ascii="Liberation Serif" w:hAnsi="Liberation Serif" w:eastAsiaTheme="minorHAnsi"/>
          <w:sz w:val="28"/>
          <w:szCs w:val="28"/>
        </w:rPr>
        <w:fldChar w:fldCharType="end"/>
      </w:r>
      <w:r>
        <w:rPr>
          <w:rFonts w:ascii="Liberation Serif" w:hAnsi="Liberation Serif" w:eastAsiaTheme="minorHAnsi"/>
          <w:sz w:val="28"/>
          <w:szCs w:val="28"/>
        </w:rPr>
        <w:t xml:space="preserve"> настоящего Положения.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4.5.2. 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4.5.3. 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 течение десяти рабочих дней со дня его получения.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4.5.4. В возражении указывается: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1) наименование контролируемого лица;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2) идентификационный номер налогоплательщика контролируемого лица;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3) дата и номер предостережения, направленного в адрес контролируемого лица;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 xml:space="preserve">4.5.6. Возражение направляется контролируемым лицом в бумажном виде почтовым отправлением в орган муниципального контроля, либо в виде электронного документа, подписанного контролируемым лицом в соответствии с требованиями </w:t>
      </w:r>
      <w:r>
        <w:fldChar w:fldCharType="begin"/>
      </w:r>
      <w:r>
        <w:instrText xml:space="preserve"> HYPERLINK "consultantplus://offline/ref=587E3DEAA1F6F6E06179F9B803BC9E3CC1C273896AC76F730082A504473DE3F18D332DF82BC95A10415CFB27209D2C051FB47D9978F245F0VBU3K" </w:instrText>
      </w:r>
      <w:r>
        <w:fldChar w:fldCharType="separate"/>
      </w:r>
      <w:r>
        <w:rPr>
          <w:rFonts w:ascii="Liberation Serif" w:hAnsi="Liberation Serif" w:eastAsiaTheme="minorHAnsi"/>
          <w:sz w:val="28"/>
          <w:szCs w:val="28"/>
        </w:rPr>
        <w:t>части 6 статьи 21</w:t>
      </w:r>
      <w:r>
        <w:rPr>
          <w:rFonts w:ascii="Liberation Serif" w:hAnsi="Liberation Serif" w:eastAsiaTheme="minorHAnsi"/>
          <w:sz w:val="28"/>
          <w:szCs w:val="28"/>
        </w:rPr>
        <w:fldChar w:fldCharType="end"/>
      </w:r>
      <w:r>
        <w:rPr>
          <w:rFonts w:ascii="Liberation Serif" w:hAnsi="Liberation Serif" w:eastAsiaTheme="minorHAnsi"/>
          <w:sz w:val="28"/>
          <w:szCs w:val="28"/>
        </w:rPr>
        <w:t xml:space="preserve"> Федерального закона от 31.07.2020 № 248-ФЗ, на указанный в предостережении адрес электронной почты органа муниципального контроля либо иным указанным в предостережении способом.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4.5.7. Гражданин, не осуществляющий предпринимательскую деятельность, вправе направить возражение в отношении предостережения на бумажном носителе.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4.5.8. Возражение в отношении предостережения рассматривается органом муниципального контроля в течение двадцати рабочих дней со дня получения такого возражения.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bookmarkStart w:id="0" w:name="Par82"/>
      <w:bookmarkEnd w:id="0"/>
      <w:r>
        <w:rPr>
          <w:rFonts w:ascii="Liberation Serif" w:hAnsi="Liberation Serif" w:eastAsiaTheme="minorHAnsi"/>
          <w:sz w:val="28"/>
          <w:szCs w:val="28"/>
        </w:rPr>
        <w:t>4.5.9. По результатам рассмотрения возражения орган муниципального контроля принимает одно из следующих решений: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1) удовлетворяет возражение в форме отмены объявленного предостережения;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2) отказывает в удовлетворении возражения.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4.5.10. Не позднее дня, следующего за днем принятия решения, указанного в подпункте 4.5.9. пункта 4.5. настоящего Положения,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hAnsi="Liberation Serif" w:eastAsiaTheme="minorHAnsi"/>
          <w:sz w:val="28"/>
          <w:szCs w:val="28"/>
        </w:rPr>
      </w:pPr>
      <w:r>
        <w:rPr>
          <w:rFonts w:ascii="Liberation Serif" w:hAnsi="Liberation Serif" w:eastAsiaTheme="minorHAnsi"/>
          <w:sz w:val="28"/>
          <w:szCs w:val="28"/>
        </w:rPr>
        <w:t>4.5.11. Орган муниципального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4.6. 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‎о его полномочиях, а также об особенностях организации и осуществления муниципального контроля, проводимого в отношении объекта контроля.</w:t>
      </w:r>
    </w:p>
    <w:p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Профилактический визит проводится в порядке и объеме, определенном статьей 52 Федерального закона от 31.07.2020 № 248-ФЗ. </w:t>
      </w:r>
    </w:p>
    <w:p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4.6.1. 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4.6.2. В ходе профилактического визита может осуществляться консультирование контролируемого лица в порядке, установленном пунктом 28 настоящего положения, а также статьёй 50 Федерального закона от 31.07.2020 № 248-ФЗ. </w:t>
      </w:r>
    </w:p>
    <w:p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Профилактический визит проводится по согласованию с контролируемым лицом.</w:t>
      </w:r>
    </w:p>
    <w:p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4.6.3. Обязательный профилактический визит проводится в отношении объектов контроля, отнесенных к категории значительного риска.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в порядке, установленном частью 4 статьи 21 Федерального закона от 31.07.2020 № 248-ФЗ. </w:t>
      </w:r>
    </w:p>
    <w:p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4.6.4. Срок проведения профилактического визита (обязательного профилактического визита) не может превышать один рабочий день.</w:t>
      </w:r>
    </w:p>
    <w:p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Профилактический визит (обязательный профилактический визит) может проводится до начала проведения плановой проверки, но не менее чем за 20 рабочих дней до начала проведения плановой проверки.</w:t>
      </w:r>
    </w:p>
    <w:p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4.6.5.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характер.».</w:t>
      </w:r>
    </w:p>
    <w:p>
      <w:pPr>
        <w:autoSpaceDE w:val="0"/>
        <w:autoSpaceDN w:val="0"/>
        <w:adjustRightInd w:val="0"/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 Утвердить перечень индикаторов риска</w:t>
      </w:r>
      <w:r>
        <w:rPr>
          <w:rFonts w:ascii="Liberation Serif" w:hAnsi="Liberation Serif"/>
          <w:sz w:val="28"/>
          <w:szCs w:val="28"/>
        </w:rPr>
        <w:t xml:space="preserve"> нарушения обязательных требований, используемых при принятии решения о проведении и выборе вида внепланового контрольного мероприятия при осуществлении контрольным органом муниципального контроля в сфере благоустройства на территории Каменского городского округа (прилагается).</w:t>
      </w:r>
    </w:p>
    <w:p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 Настоящее Решение вступает в силу с 01 января 2024 года.</w:t>
      </w:r>
    </w:p>
    <w:p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4. 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>
        <w:rPr>
          <w:rFonts w:ascii="Liberation Serif" w:hAnsi="Liberation Serif" w:cs="Liberation Serif"/>
          <w:sz w:val="28"/>
          <w:szCs w:val="28"/>
          <w:lang w:val="en-US"/>
        </w:rPr>
        <w:t>http</w:t>
      </w:r>
      <w:r>
        <w:rPr>
          <w:rFonts w:ascii="Liberation Serif" w:hAnsi="Liberation Serif" w:cs="Liberation Serif"/>
          <w:sz w:val="28"/>
          <w:szCs w:val="28"/>
        </w:rPr>
        <w:t>://</w:t>
      </w:r>
      <w:r>
        <w:rPr>
          <w:rFonts w:ascii="Liberation Serif" w:hAnsi="Liberation Serif" w:cs="Liberation Serif"/>
          <w:sz w:val="28"/>
          <w:szCs w:val="28"/>
          <w:lang w:val="en-GB"/>
        </w:rPr>
        <w:t>kamen</w:t>
      </w:r>
      <w:r>
        <w:rPr>
          <w:rFonts w:ascii="Liberation Serif" w:hAnsi="Liberation Serif" w:cs="Liberation Serif"/>
          <w:sz w:val="28"/>
          <w:szCs w:val="28"/>
          <w:lang w:val="en-US"/>
        </w:rPr>
        <w:t>sk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adm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ru</w:t>
      </w:r>
      <w:r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>
        <w:rPr>
          <w:rFonts w:ascii="Liberation Serif" w:hAnsi="Liberation Serif" w:cs="Liberation Serif"/>
          <w:sz w:val="28"/>
          <w:szCs w:val="28"/>
          <w:lang w:val="en-US"/>
        </w:rPr>
        <w:t>http</w:t>
      </w:r>
      <w:r>
        <w:rPr>
          <w:rFonts w:ascii="Liberation Serif" w:hAnsi="Liberation Serif" w:cs="Liberation Serif"/>
          <w:sz w:val="28"/>
          <w:szCs w:val="28"/>
        </w:rPr>
        <w:t>://kamen</w:t>
      </w:r>
      <w:r>
        <w:rPr>
          <w:rFonts w:ascii="Liberation Serif" w:hAnsi="Liberation Serif" w:cs="Liberation Serif"/>
          <w:sz w:val="28"/>
          <w:szCs w:val="28"/>
          <w:lang w:val="en-US"/>
        </w:rPr>
        <w:t>sk</w:t>
      </w:r>
      <w:r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  <w:lang w:val="en-US"/>
        </w:rPr>
        <w:t>duma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  <w:lang w:val="en-US"/>
        </w:rPr>
        <w:t>ru</w:t>
      </w:r>
      <w:r>
        <w:rPr>
          <w:rFonts w:ascii="Liberation Serif" w:hAnsi="Liberation Serif" w:cs="Liberation Serif"/>
          <w:sz w:val="28"/>
          <w:szCs w:val="28"/>
        </w:rPr>
        <w:t>.</w:t>
      </w:r>
    </w:p>
    <w:p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5.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</w:p>
    <w:p>
      <w:pPr>
        <w:jc w:val="both"/>
        <w:rPr>
          <w:rFonts w:ascii="Liberation Serif" w:hAnsi="Liberation Serif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                        Г.Т. Лисицина</w:t>
      </w:r>
    </w:p>
    <w:p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bookmarkStart w:id="1" w:name="_GoBack"/>
      <w:bookmarkEnd w:id="1"/>
    </w:p>
    <w:p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Каменского городского округа                                               А.Ю. Кошкаров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3304"/>
        <w:gridCol w:w="3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3" w:type="dxa"/>
          </w:tcPr>
          <w:p>
            <w:pPr>
              <w:spacing w:after="0" w:line="240" w:lineRule="auto"/>
              <w:jc w:val="right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</w:tcPr>
          <w:p>
            <w:pPr>
              <w:spacing w:after="0" w:line="240" w:lineRule="auto"/>
              <w:jc w:val="right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4" w:type="dxa"/>
          </w:tcPr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>
            <w:pPr>
              <w:spacing w:after="0" w:line="240" w:lineRule="auto"/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8"/>
                <w:szCs w:val="28"/>
                <w:lang w:eastAsia="ru-RU"/>
              </w:rPr>
              <w:t>к Положению о муниципальном контроле в сфере благоустройства на территории МО «Каменский городской округ»</w:t>
            </w:r>
          </w:p>
        </w:tc>
      </w:tr>
    </w:tbl>
    <w:p>
      <w:pPr>
        <w:spacing w:after="0" w:line="240" w:lineRule="auto"/>
        <w:jc w:val="right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Liberation Serif" w:hAnsi="Liberation Serif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Перечень индикаторов риска</w:t>
      </w:r>
      <w:r>
        <w:rPr>
          <w:rFonts w:ascii="Liberation Serif" w:hAnsi="Liberation Serif"/>
          <w:sz w:val="28"/>
          <w:szCs w:val="28"/>
        </w:rPr>
        <w:t xml:space="preserve"> нарушения обязательных требований, используемых при принятии решения о проведении и выборе вида внепланового контрольного мероприятия при осуществлении контрольным органом муниципального контроля в сфере благоустройства на территории Каменского городского округа </w:t>
      </w:r>
    </w:p>
    <w:p>
      <w:pPr>
        <w:spacing w:after="0" w:line="240" w:lineRule="auto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</w:p>
    <w:p>
      <w:pPr>
        <w:pStyle w:val="7"/>
        <w:spacing w:before="0" w:beforeAutospacing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1. Трехкратный и более рост количества обращений за квартал в сравнении с предшествующим аналогичным периодом или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гражданина), органов государственной власти, органов местного самоуправления, общественных организаций, иных органов и организаций, содержащих информацию о признаках нарушений организациями и гражданами обязательных требований Правил благоустройства территории муниципального образования «Каменский городской округ» (далее – Правила благоустройства) на одном и том же объекте муниципального контроля.</w:t>
      </w:r>
    </w:p>
    <w:p>
      <w:pPr>
        <w:pStyle w:val="7"/>
        <w:spacing w:before="0" w:beforeAutospacing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на одном и том же объекте муниципального контроля.</w:t>
      </w:r>
    </w:p>
    <w:p>
      <w:pPr>
        <w:pStyle w:val="7"/>
        <w:spacing w:before="0" w:beforeAutospacing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 Получение 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>
      <w:pPr>
        <w:spacing w:after="0" w:line="240" w:lineRule="auto"/>
        <w:jc w:val="center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</w:p>
    <w:p>
      <w:pPr>
        <w:jc w:val="both"/>
        <w:rPr>
          <w:rFonts w:ascii="Liberation Serif" w:hAnsi="Liberation Serif"/>
        </w:rPr>
      </w:pPr>
    </w:p>
    <w:sectPr>
      <w:headerReference r:id="rId5" w:type="default"/>
      <w:pgSz w:w="11906" w:h="16838"/>
      <w:pgMar w:top="1134" w:right="680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erif">
    <w:panose1 w:val="02020603050405020304"/>
    <w:charset w:val="CC"/>
    <w:family w:val="roman"/>
    <w:pitch w:val="default"/>
    <w:sig w:usb0="A00002AF" w:usb1="5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883612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81"/>
    <w:rsid w:val="000307D4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1587"/>
    <w:rsid w:val="001320C3"/>
    <w:rsid w:val="001320D1"/>
    <w:rsid w:val="001513ED"/>
    <w:rsid w:val="00156815"/>
    <w:rsid w:val="001779D1"/>
    <w:rsid w:val="0019096B"/>
    <w:rsid w:val="001D1C29"/>
    <w:rsid w:val="001E3BD6"/>
    <w:rsid w:val="001F7561"/>
    <w:rsid w:val="002033E8"/>
    <w:rsid w:val="002238D2"/>
    <w:rsid w:val="0024574B"/>
    <w:rsid w:val="00283CC9"/>
    <w:rsid w:val="002939CE"/>
    <w:rsid w:val="002C1944"/>
    <w:rsid w:val="002C5998"/>
    <w:rsid w:val="002C6F3C"/>
    <w:rsid w:val="002C70B4"/>
    <w:rsid w:val="002D02FB"/>
    <w:rsid w:val="002D0FE3"/>
    <w:rsid w:val="002D11CB"/>
    <w:rsid w:val="002F029C"/>
    <w:rsid w:val="00300EB8"/>
    <w:rsid w:val="00302C82"/>
    <w:rsid w:val="0030494B"/>
    <w:rsid w:val="00314844"/>
    <w:rsid w:val="00316461"/>
    <w:rsid w:val="00324632"/>
    <w:rsid w:val="0033045A"/>
    <w:rsid w:val="003349A2"/>
    <w:rsid w:val="00336750"/>
    <w:rsid w:val="00346863"/>
    <w:rsid w:val="003476E2"/>
    <w:rsid w:val="00352FF0"/>
    <w:rsid w:val="003562E1"/>
    <w:rsid w:val="00377FB4"/>
    <w:rsid w:val="00386074"/>
    <w:rsid w:val="00387C4C"/>
    <w:rsid w:val="003B15C4"/>
    <w:rsid w:val="003B4F81"/>
    <w:rsid w:val="003C0DA9"/>
    <w:rsid w:val="003C28C9"/>
    <w:rsid w:val="003C2E93"/>
    <w:rsid w:val="003D7B81"/>
    <w:rsid w:val="003E2EAD"/>
    <w:rsid w:val="003E491E"/>
    <w:rsid w:val="003F151C"/>
    <w:rsid w:val="004148A6"/>
    <w:rsid w:val="00420726"/>
    <w:rsid w:val="0043063A"/>
    <w:rsid w:val="00432B4C"/>
    <w:rsid w:val="0043488E"/>
    <w:rsid w:val="00435FE9"/>
    <w:rsid w:val="004608BE"/>
    <w:rsid w:val="00462E24"/>
    <w:rsid w:val="00465B02"/>
    <w:rsid w:val="00492A5B"/>
    <w:rsid w:val="004A03BC"/>
    <w:rsid w:val="004E75E9"/>
    <w:rsid w:val="00523B50"/>
    <w:rsid w:val="0052562B"/>
    <w:rsid w:val="00526231"/>
    <w:rsid w:val="00537770"/>
    <w:rsid w:val="005471BD"/>
    <w:rsid w:val="00552094"/>
    <w:rsid w:val="00556537"/>
    <w:rsid w:val="005653CB"/>
    <w:rsid w:val="00573E4A"/>
    <w:rsid w:val="0057683C"/>
    <w:rsid w:val="00590312"/>
    <w:rsid w:val="00596BBE"/>
    <w:rsid w:val="005A464C"/>
    <w:rsid w:val="005B4C65"/>
    <w:rsid w:val="005C2601"/>
    <w:rsid w:val="005C747F"/>
    <w:rsid w:val="005D4B10"/>
    <w:rsid w:val="005F0918"/>
    <w:rsid w:val="006308B2"/>
    <w:rsid w:val="00640F14"/>
    <w:rsid w:val="00663F7A"/>
    <w:rsid w:val="00687121"/>
    <w:rsid w:val="00690239"/>
    <w:rsid w:val="006A041B"/>
    <w:rsid w:val="006B3B92"/>
    <w:rsid w:val="006D03D4"/>
    <w:rsid w:val="006D2D16"/>
    <w:rsid w:val="006D4E4D"/>
    <w:rsid w:val="006D738D"/>
    <w:rsid w:val="006F5762"/>
    <w:rsid w:val="00702D28"/>
    <w:rsid w:val="00706CA3"/>
    <w:rsid w:val="0071047B"/>
    <w:rsid w:val="00711DD7"/>
    <w:rsid w:val="0071406B"/>
    <w:rsid w:val="00722B2A"/>
    <w:rsid w:val="00731AA7"/>
    <w:rsid w:val="00732E27"/>
    <w:rsid w:val="00775284"/>
    <w:rsid w:val="007831D7"/>
    <w:rsid w:val="00797442"/>
    <w:rsid w:val="007A4F7C"/>
    <w:rsid w:val="007A5CB4"/>
    <w:rsid w:val="007B50DB"/>
    <w:rsid w:val="007B5AE1"/>
    <w:rsid w:val="007C40B4"/>
    <w:rsid w:val="007D241E"/>
    <w:rsid w:val="007E395C"/>
    <w:rsid w:val="007E5BF0"/>
    <w:rsid w:val="00801EF0"/>
    <w:rsid w:val="00802A75"/>
    <w:rsid w:val="00803CCC"/>
    <w:rsid w:val="00803D01"/>
    <w:rsid w:val="008178FB"/>
    <w:rsid w:val="00822BBA"/>
    <w:rsid w:val="00826E33"/>
    <w:rsid w:val="00855767"/>
    <w:rsid w:val="00866C23"/>
    <w:rsid w:val="00875B72"/>
    <w:rsid w:val="00882FB0"/>
    <w:rsid w:val="00894B37"/>
    <w:rsid w:val="008B057B"/>
    <w:rsid w:val="008B0E4A"/>
    <w:rsid w:val="008B7081"/>
    <w:rsid w:val="008C39B1"/>
    <w:rsid w:val="008D69E6"/>
    <w:rsid w:val="008D7403"/>
    <w:rsid w:val="00912D00"/>
    <w:rsid w:val="00922A81"/>
    <w:rsid w:val="00924DE7"/>
    <w:rsid w:val="00932BC1"/>
    <w:rsid w:val="00942D2B"/>
    <w:rsid w:val="00976946"/>
    <w:rsid w:val="0098558A"/>
    <w:rsid w:val="00994419"/>
    <w:rsid w:val="009A7304"/>
    <w:rsid w:val="009C743C"/>
    <w:rsid w:val="009D21F3"/>
    <w:rsid w:val="009D754A"/>
    <w:rsid w:val="009E0322"/>
    <w:rsid w:val="009E18C1"/>
    <w:rsid w:val="009E57A5"/>
    <w:rsid w:val="009E5835"/>
    <w:rsid w:val="00A02886"/>
    <w:rsid w:val="00A2700E"/>
    <w:rsid w:val="00A42125"/>
    <w:rsid w:val="00A542BD"/>
    <w:rsid w:val="00A60773"/>
    <w:rsid w:val="00A95EE8"/>
    <w:rsid w:val="00AA3F94"/>
    <w:rsid w:val="00AC06E2"/>
    <w:rsid w:val="00AC5BAC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479C4"/>
    <w:rsid w:val="00B85442"/>
    <w:rsid w:val="00BA45E8"/>
    <w:rsid w:val="00BB018D"/>
    <w:rsid w:val="00BB335D"/>
    <w:rsid w:val="00BB3DB7"/>
    <w:rsid w:val="00BC25FC"/>
    <w:rsid w:val="00BD1775"/>
    <w:rsid w:val="00BE60C0"/>
    <w:rsid w:val="00BF0D0D"/>
    <w:rsid w:val="00C03814"/>
    <w:rsid w:val="00C42BBE"/>
    <w:rsid w:val="00C4702E"/>
    <w:rsid w:val="00C5041D"/>
    <w:rsid w:val="00C52D4C"/>
    <w:rsid w:val="00C55686"/>
    <w:rsid w:val="00C70B62"/>
    <w:rsid w:val="00C75BC2"/>
    <w:rsid w:val="00C808BB"/>
    <w:rsid w:val="00C86ED7"/>
    <w:rsid w:val="00CA511F"/>
    <w:rsid w:val="00CE2E6D"/>
    <w:rsid w:val="00D305A2"/>
    <w:rsid w:val="00D347F5"/>
    <w:rsid w:val="00D37E2C"/>
    <w:rsid w:val="00D41CBE"/>
    <w:rsid w:val="00D45E00"/>
    <w:rsid w:val="00D75156"/>
    <w:rsid w:val="00D77F59"/>
    <w:rsid w:val="00D93023"/>
    <w:rsid w:val="00DA128E"/>
    <w:rsid w:val="00DA31D8"/>
    <w:rsid w:val="00DB0710"/>
    <w:rsid w:val="00DB1881"/>
    <w:rsid w:val="00DC0002"/>
    <w:rsid w:val="00DC05EF"/>
    <w:rsid w:val="00DC13DC"/>
    <w:rsid w:val="00DE1B92"/>
    <w:rsid w:val="00E0740B"/>
    <w:rsid w:val="00E27879"/>
    <w:rsid w:val="00E303E0"/>
    <w:rsid w:val="00E40D15"/>
    <w:rsid w:val="00E42B2E"/>
    <w:rsid w:val="00E53B58"/>
    <w:rsid w:val="00E625DF"/>
    <w:rsid w:val="00E67E16"/>
    <w:rsid w:val="00E763B2"/>
    <w:rsid w:val="00E829D5"/>
    <w:rsid w:val="00E974C7"/>
    <w:rsid w:val="00EA06A5"/>
    <w:rsid w:val="00EC07C6"/>
    <w:rsid w:val="00EE6498"/>
    <w:rsid w:val="00EF3AF6"/>
    <w:rsid w:val="00F06776"/>
    <w:rsid w:val="00F22715"/>
    <w:rsid w:val="00F366C8"/>
    <w:rsid w:val="00F42008"/>
    <w:rsid w:val="00F5014A"/>
    <w:rsid w:val="00F53097"/>
    <w:rsid w:val="00F871AB"/>
    <w:rsid w:val="00F90B8E"/>
    <w:rsid w:val="00F97920"/>
    <w:rsid w:val="00FB6579"/>
    <w:rsid w:val="00FC53F8"/>
    <w:rsid w:val="3174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Title"/>
    <w:basedOn w:val="1"/>
    <w:link w:val="9"/>
    <w:qFormat/>
    <w:uiPriority w:val="0"/>
    <w:pPr>
      <w:jc w:val="center"/>
    </w:pPr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Знак"/>
    <w:basedOn w:val="2"/>
    <w:link w:val="6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0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11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Знак2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73AC-8B39-489A-BA77-BAA3F0C573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1419</Words>
  <Characters>8092</Characters>
  <Lines>67</Lines>
  <Paragraphs>18</Paragraphs>
  <TotalTime>0</TotalTime>
  <ScaleCrop>false</ScaleCrop>
  <LinksUpToDate>false</LinksUpToDate>
  <CharactersWithSpaces>9493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2024-01-19T03:23:00Z</dcterms:created>
  <dc:creator>Admin</dc:creator>
  <cp:lastModifiedBy>User</cp:lastModifiedBy>
  <cp:lastPrinted>2023-11-29T10:19:00Z</cp:lastPrinted>
  <dcterms:modified xsi:type="dcterms:W3CDTF">2024-01-24T11:33:17Z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A954089707EF4DB7918F4459B795D328_12</vt:lpwstr>
  </property>
</Properties>
</file>